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16AE" w:rsidRDefault="0046784B">
      <w:r>
        <w:t>Feeding Your Dog Once per Day</w:t>
      </w:r>
    </w:p>
    <w:p w:rsidR="0046784B" w:rsidRDefault="0046784B">
      <w:r>
        <w:t>Okay, generally twice a day is better for most adult dogs. Keeps energy steadier, easier on digestion, and it may help reduce hunger pukes. Once a day can work for some healthy adult dogs, but it's less common. Puppies definitely need more frequent meals.</w:t>
      </w:r>
    </w:p>
    <w:p w:rsidR="0046784B" w:rsidRDefault="0046784B">
      <w:r>
        <w:t>What resources do you cite for the assertion that a dog is better fed twice a day</w:t>
      </w:r>
    </w:p>
    <w:p w:rsidR="0046784B" w:rsidRDefault="0046784B">
      <w:r>
        <w:t>Let me pull that up, just a sec.</w:t>
      </w:r>
    </w:p>
    <w:p w:rsidR="0046784B" w:rsidRDefault="0046784B">
      <w:r>
        <w:t>You know what, Doc, that's a fair challenge. I overstated it. The evidence doesn't say twice daily is universally better for all healthy adults. What we do have is guidance. Merck says most adult dogs can be fed one or two times daily. AAHA also stresses tailoring to the individual dog. Twice daily is common, and it's sometimes recommended for certain cases, like GDV risk, but not a universal health rule</w:t>
      </w:r>
      <w:r w:rsidRPr="0046784B">
        <w:rPr>
          <w:vertAlign w:val="superscript"/>
        </w:rPr>
        <w:t>1</w:t>
      </w:r>
      <w:r>
        <w:t>.</w:t>
      </w:r>
    </w:p>
    <w:p w:rsidR="0046784B" w:rsidRDefault="0046784B">
      <w:r>
        <w:t>What if my argument is that by feeding once a day, you allow the full cycle of glycogen deposi</w:t>
      </w:r>
      <w:r>
        <w:t>tion and glycogen usage, protein sparing ketone formation, ghrelin</w:t>
      </w:r>
      <w:r>
        <w:t xml:space="preserve"> </w:t>
      </w:r>
      <w:proofErr w:type="spellStart"/>
      <w:r>
        <w:t>leptin</w:t>
      </w:r>
      <w:proofErr w:type="spellEnd"/>
      <w:r>
        <w:t xml:space="preserve"> </w:t>
      </w:r>
      <w:r>
        <w:t>cycling</w:t>
      </w:r>
      <w:r>
        <w:t xml:space="preserve"> as well as calling upon insulin to </w:t>
      </w:r>
      <w:r>
        <w:t>drop for</w:t>
      </w:r>
      <w:r>
        <w:t xml:space="preserve"> the fast in the afternoon</w:t>
      </w:r>
      <w:r>
        <w:t>?</w:t>
      </w:r>
    </w:p>
    <w:p w:rsidR="0046784B" w:rsidRDefault="0046784B">
      <w:r>
        <w:t>Hmm. One moment.</w:t>
      </w:r>
    </w:p>
    <w:p w:rsidR="0046784B" w:rsidRDefault="0046784B">
      <w:r>
        <w:t>Right, right. That is a much more biologically driven framing, certainly. I would just clarify one piece.</w:t>
      </w:r>
      <w:r>
        <w:br/>
      </w:r>
      <w:proofErr w:type="gramStart"/>
      <w:r>
        <w:t>Ins</w:t>
      </w:r>
      <w:proofErr w:type="gramEnd"/>
      <w:r>
        <w:t xml:space="preserve"> insulin isn't managing the fast. Insulin actually drops, and that allows other fuels and hormones to take over. So that said, your metabolic rationale is plausible, but we don't yet have trials that confirm that exact chain. The observational dog aging project data points in a direction that's certainly consistent with your thinking, but it's not proof of cause.</w:t>
      </w:r>
    </w:p>
    <w:p w:rsidR="0046784B" w:rsidRDefault="0046784B">
      <w:r>
        <w:t>If insulin drops because you feed once a day, does that not support um, some very indirect anti-cancer benefit</w:t>
      </w:r>
      <w:r>
        <w:t>?</w:t>
      </w:r>
    </w:p>
    <w:p w:rsidR="0046784B" w:rsidRDefault="0046784B">
      <w:r>
        <w:t>Yeah, Doc, indirectly, it's a plausible argument. Chronically high insulin and IGF signaling are associated with pro-growth pathways, so less insulin signaling during a fasting window could in theory reduce some of that drive. That doesn't mean once daily prevents cancer. That outcome evidence just isn't there yet. But your mechanistic logic is pretty sound</w:t>
      </w:r>
      <w:r>
        <w:rPr>
          <w:vertAlign w:val="superscript"/>
        </w:rPr>
        <w:t>2</w:t>
      </w:r>
      <w:r>
        <w:t>.</w:t>
      </w:r>
    </w:p>
    <w:p w:rsidR="0046784B" w:rsidRDefault="0046784B">
      <w:r>
        <w:t xml:space="preserve">How often do dogs eat in </w:t>
      </w:r>
      <w:proofErr w:type="gramStart"/>
      <w:r>
        <w:t>nature</w:t>
      </w:r>
      <w:proofErr w:type="gramEnd"/>
    </w:p>
    <w:p w:rsidR="0046784B" w:rsidRDefault="0046784B">
      <w:pPr>
        <w:rPr>
          <w:vertAlign w:val="superscript"/>
        </w:rPr>
      </w:pPr>
      <w:r>
        <w:t>Not on any kind of fixed schedule. Free-ranging dogs tend to scavenge opportunistically. Think variable meal sizes and timing. Wolves often have a feast and then fast rhythm. So the natural pattern isn't really one set meal a day, it's more intermittent and variable. So in that sense, nature suggests fasting windows, but not precisely one meal per 24 hours.</w:t>
      </w:r>
      <w:r w:rsidRPr="0046784B">
        <w:rPr>
          <w:vertAlign w:val="superscript"/>
        </w:rPr>
        <w:t>3</w:t>
      </w:r>
    </w:p>
    <w:p w:rsidR="0046784B" w:rsidRPr="0046784B" w:rsidRDefault="0046784B" w:rsidP="0046784B">
      <w:pPr>
        <w:spacing w:after="0" w:line="240" w:lineRule="auto"/>
        <w:rPr>
          <w:rFonts w:ascii="Times New Roman" w:eastAsia="Times New Roman" w:hAnsi="Times New Roman" w:cs="Times New Roman"/>
          <w:sz w:val="24"/>
          <w:szCs w:val="24"/>
        </w:rPr>
      </w:pPr>
      <w:r w:rsidRPr="0046784B">
        <w:rPr>
          <w:rFonts w:ascii="Times New Roman" w:eastAsia="Times New Roman" w:hAnsi="Times New Roman" w:cs="Times New Roman"/>
          <w:sz w:val="24"/>
          <w:szCs w:val="24"/>
        </w:rPr>
        <w:t>Does a wolf go a day without killing something to eat</w:t>
      </w:r>
      <w:r>
        <w:rPr>
          <w:rFonts w:ascii="Times New Roman" w:eastAsia="Times New Roman" w:hAnsi="Times New Roman" w:cs="Times New Roman"/>
          <w:sz w:val="24"/>
          <w:szCs w:val="24"/>
        </w:rPr>
        <w:t>?</w:t>
      </w:r>
    </w:p>
    <w:p w:rsidR="0046784B" w:rsidRDefault="0046784B"/>
    <w:p w:rsidR="0046784B" w:rsidRDefault="0046784B">
      <w:r>
        <w:t>Oh, yeah, absolutely, Doc. Wolves often go a day or more without a kill. A large prey is unpredictable, and after a big feed, they can go days without fresh meat. So the ancestral pattern definitely tolerates, even expects, long fast windows</w:t>
      </w:r>
      <w:r w:rsidRPr="0046784B">
        <w:rPr>
          <w:vertAlign w:val="superscript"/>
        </w:rPr>
        <w:t>4</w:t>
      </w:r>
    </w:p>
    <w:p w:rsidR="0046784B" w:rsidRDefault="0046784B"/>
    <w:p w:rsidR="00732A6C" w:rsidRDefault="00732A6C">
      <w:r>
        <w:lastRenderedPageBreak/>
        <w:t>What would you enumerate are the metabolic advantages to a wolf's feast or famine type eating</w:t>
      </w:r>
    </w:p>
    <w:p w:rsidR="00732A6C" w:rsidRDefault="00732A6C">
      <w:r>
        <w:t xml:space="preserve">Alright, Dr. Jay, if we're talking about a true feast and fast pattern, possible advantages would include exercising full fasting pathways. Actually drawing down glycogen and then refilling it, using fat stores, spending more time at low insulin, producing ketones that spare protein, and shifting gene expression toward maintenance during fasts. But the key is cycling, not starvation. So the strongest argument is that </w:t>
      </w:r>
      <w:proofErr w:type="spellStart"/>
      <w:r>
        <w:t>canid</w:t>
      </w:r>
      <w:proofErr w:type="spellEnd"/>
      <w:r>
        <w:t xml:space="preserve"> metabolism evolved with real fasting </w:t>
      </w:r>
      <w:proofErr w:type="gramStart"/>
      <w:r>
        <w:t>intervals, not that</w:t>
      </w:r>
      <w:proofErr w:type="gramEnd"/>
      <w:r>
        <w:t xml:space="preserve"> once daily is the natural rule</w:t>
      </w:r>
      <w:r w:rsidRPr="00732A6C">
        <w:rPr>
          <w:vertAlign w:val="superscript"/>
        </w:rPr>
        <w:t>5</w:t>
      </w:r>
      <w:r>
        <w:t>.</w:t>
      </w:r>
    </w:p>
    <w:p w:rsidR="00732A6C" w:rsidRDefault="00732A6C">
      <w:r>
        <w:t xml:space="preserve">SUMMARY: </w:t>
      </w:r>
    </w:p>
    <w:p w:rsidR="00732A6C" w:rsidRDefault="00732A6C">
      <w:r>
        <w:t>Feeding once a day versus “food-all-the-time” or “Twice a day feeding” is arguably: P</w:t>
      </w:r>
      <w:r>
        <w:t xml:space="preserve">ossible advantages </w:t>
      </w:r>
      <w:r>
        <w:t xml:space="preserve">that </w:t>
      </w:r>
      <w:r>
        <w:t xml:space="preserve">would include exercising </w:t>
      </w:r>
      <w:r w:rsidRPr="00732A6C">
        <w:rPr>
          <w:i/>
        </w:rPr>
        <w:t>full</w:t>
      </w:r>
      <w:r>
        <w:t xml:space="preserve"> fasting pathways. Actually drawing down glycogen and then refilling it, using fat stores, spending more time at low insulin</w:t>
      </w:r>
      <w:r>
        <w:t xml:space="preserve"> levels</w:t>
      </w:r>
      <w:r>
        <w:t xml:space="preserve">, producing ketones that spare protein, and shifting gene expression toward maintenance during fasts. </w:t>
      </w:r>
      <w:proofErr w:type="spellStart"/>
      <w:r>
        <w:t>C</w:t>
      </w:r>
      <w:r>
        <w:t>anid</w:t>
      </w:r>
      <w:proofErr w:type="spellEnd"/>
      <w:r>
        <w:t xml:space="preserve"> metabolism evolved with real fasting intervals</w:t>
      </w:r>
      <w:r>
        <w:t xml:space="preserve">. Not eating all the time. </w:t>
      </w:r>
    </w:p>
    <w:p w:rsidR="00732A6C" w:rsidRDefault="00732A6C">
      <w:bookmarkStart w:id="0" w:name="_GoBack"/>
      <w:bookmarkEnd w:id="0"/>
    </w:p>
    <w:p w:rsidR="0046784B" w:rsidRDefault="0046784B">
      <w:r>
        <w:t>1</w:t>
      </w:r>
    </w:p>
    <w:p w:rsidR="0046784B" w:rsidRDefault="0046784B">
      <w:hyperlink r:id="rId4" w:history="1">
        <w:r w:rsidRPr="00F540DE">
          <w:rPr>
            <w:rStyle w:val="Hyperlink"/>
          </w:rPr>
          <w:t>https://www.merckvetmanual.com/dog-owners/selecting-and-providing-a-home-for-a-dog/providing-a-home-for-a-dog</w:t>
        </w:r>
      </w:hyperlink>
    </w:p>
    <w:p w:rsidR="0046784B" w:rsidRDefault="0046784B">
      <w:hyperlink r:id="rId5" w:history="1">
        <w:r w:rsidRPr="00F540DE">
          <w:rPr>
            <w:rStyle w:val="Hyperlink"/>
          </w:rPr>
          <w:t>https://www.aaha.org/resources/understanding-canine-bloat-gdv-a-medical-emergency/</w:t>
        </w:r>
      </w:hyperlink>
    </w:p>
    <w:p w:rsidR="0046784B" w:rsidRDefault="0046784B">
      <w:hyperlink r:id="rId6" w:history="1">
        <w:r w:rsidRPr="00F540DE">
          <w:rPr>
            <w:rStyle w:val="Hyperlink"/>
          </w:rPr>
          <w:t>https://www.aaha.org/resources/2021-aaha-nutrition-and-weight-management-guidelines/</w:t>
        </w:r>
      </w:hyperlink>
    </w:p>
    <w:p w:rsidR="0046784B" w:rsidRDefault="0046784B">
      <w:hyperlink r:id="rId7" w:history="1">
        <w:r w:rsidRPr="00F540DE">
          <w:rPr>
            <w:rStyle w:val="Hyperlink"/>
          </w:rPr>
          <w:t>https://www.merckvetmanual.com/management-and-nutrition/nutrition-small-animals/feeding-practices-in-small-animals</w:t>
        </w:r>
      </w:hyperlink>
    </w:p>
    <w:p w:rsidR="0046784B" w:rsidRDefault="0046784B">
      <w:r>
        <w:t>2</w:t>
      </w:r>
    </w:p>
    <w:p w:rsidR="0046784B" w:rsidRDefault="0046784B">
      <w:hyperlink r:id="rId8" w:history="1">
        <w:r w:rsidRPr="00F540DE">
          <w:rPr>
            <w:rStyle w:val="Hyperlink"/>
          </w:rPr>
          <w:t>https://pubmed.ncbi.nlm.nih.gov/21540285/</w:t>
        </w:r>
      </w:hyperlink>
    </w:p>
    <w:p w:rsidR="0046784B" w:rsidRDefault="0046784B">
      <w:hyperlink r:id="rId9" w:history="1">
        <w:r w:rsidRPr="00F540DE">
          <w:rPr>
            <w:rStyle w:val="Hyperlink"/>
          </w:rPr>
          <w:t>https://pubmed.ncbi.nlm.nih.gov/39166749/</w:t>
        </w:r>
      </w:hyperlink>
    </w:p>
    <w:p w:rsidR="0046784B" w:rsidRDefault="0046784B">
      <w:hyperlink r:id="rId10" w:history="1">
        <w:r w:rsidRPr="00F540DE">
          <w:rPr>
            <w:rStyle w:val="Hyperlink"/>
          </w:rPr>
          <w:t>https://pubmed.ncbi.nlm.nih.gov/29755191/</w:t>
        </w:r>
      </w:hyperlink>
    </w:p>
    <w:p w:rsidR="0046784B" w:rsidRDefault="0046784B">
      <w:r>
        <w:t>3</w:t>
      </w:r>
    </w:p>
    <w:p w:rsidR="0046784B" w:rsidRDefault="0046784B">
      <w:hyperlink r:id="rId11" w:history="1">
        <w:r w:rsidRPr="00F540DE">
          <w:rPr>
            <w:rStyle w:val="Hyperlink"/>
          </w:rPr>
          <w:t>https://www.frontiersin.org/journals/ecology-and-evolution/articles/10.3389/fevo.2023.1099543/full</w:t>
        </w:r>
      </w:hyperlink>
    </w:p>
    <w:p w:rsidR="0046784B" w:rsidRDefault="0046784B">
      <w:hyperlink r:id="rId12" w:history="1">
        <w:r w:rsidRPr="00F540DE">
          <w:rPr>
            <w:rStyle w:val="Hyperlink"/>
          </w:rPr>
          <w:t>https://www.sciencedirect.com/science/article/pii/0149763484900423</w:t>
        </w:r>
      </w:hyperlink>
    </w:p>
    <w:p w:rsidR="0046784B" w:rsidRDefault="0046784B">
      <w:r>
        <w:t>4</w:t>
      </w:r>
    </w:p>
    <w:p w:rsidR="0046784B" w:rsidRDefault="0046784B">
      <w:hyperlink r:id="rId13" w:history="1">
        <w:r w:rsidRPr="00F540DE">
          <w:rPr>
            <w:rStyle w:val="Hyperlink"/>
          </w:rPr>
          <w:t>https://pubmed.ncbi.nlm.nih.gov/16772460/</w:t>
        </w:r>
      </w:hyperlink>
    </w:p>
    <w:p w:rsidR="0046784B" w:rsidRDefault="0046784B">
      <w:hyperlink r:id="rId14" w:history="1">
        <w:r w:rsidRPr="00F540DE">
          <w:rPr>
            <w:rStyle w:val="Hyperlink"/>
          </w:rPr>
          <w:t>https://wolf.org/wolf-info/basic-wolf-info/biology-and-behavior/hunting-feeding-behavior/hungry-as-a-wolf-what-wolves-eat/</w:t>
        </w:r>
      </w:hyperlink>
    </w:p>
    <w:p w:rsidR="0046784B" w:rsidRDefault="00732A6C">
      <w:r>
        <w:t>5</w:t>
      </w:r>
    </w:p>
    <w:p w:rsidR="00732A6C" w:rsidRDefault="00732A6C">
      <w:hyperlink r:id="rId15" w:history="1">
        <w:r w:rsidRPr="00F540DE">
          <w:rPr>
            <w:rStyle w:val="Hyperlink"/>
          </w:rPr>
          <w:t>https://pubmed.ncbi.nlm.nih.gov/33151502/</w:t>
        </w:r>
      </w:hyperlink>
    </w:p>
    <w:p w:rsidR="00732A6C" w:rsidRDefault="00732A6C">
      <w:hyperlink r:id="rId16" w:history="1">
        <w:r w:rsidRPr="00F540DE">
          <w:rPr>
            <w:rStyle w:val="Hyperlink"/>
          </w:rPr>
          <w:t>https://pubmed.ncbi.nlm.nih.gov/24692138/</w:t>
        </w:r>
      </w:hyperlink>
    </w:p>
    <w:p w:rsidR="00732A6C" w:rsidRDefault="00732A6C">
      <w:hyperlink r:id="rId17" w:history="1">
        <w:r w:rsidRPr="00F540DE">
          <w:rPr>
            <w:rStyle w:val="Hyperlink"/>
          </w:rPr>
          <w:t>https://pubmed.ncbi.nlm.nih.gov/35834774/</w:t>
        </w:r>
      </w:hyperlink>
    </w:p>
    <w:p w:rsidR="00732A6C" w:rsidRDefault="00732A6C">
      <w:hyperlink r:id="rId18" w:history="1">
        <w:r w:rsidRPr="00F540DE">
          <w:rPr>
            <w:rStyle w:val="Hyperlink"/>
          </w:rPr>
          <w:t>https://pubmed.ncbi.nlm.nih.gov/41513899/</w:t>
        </w:r>
      </w:hyperlink>
    </w:p>
    <w:p w:rsidR="00732A6C" w:rsidRDefault="00732A6C">
      <w:hyperlink r:id="rId19" w:history="1">
        <w:r w:rsidRPr="00F540DE">
          <w:rPr>
            <w:rStyle w:val="Hyperlink"/>
          </w:rPr>
          <w:t>https://pubmed.ncbi.nlm.nih.gov/39369112/</w:t>
        </w:r>
      </w:hyperlink>
    </w:p>
    <w:p w:rsidR="00732A6C" w:rsidRDefault="00732A6C">
      <w:hyperlink r:id="rId20" w:history="1">
        <w:r w:rsidRPr="00F540DE">
          <w:rPr>
            <w:rStyle w:val="Hyperlink"/>
          </w:rPr>
          <w:t>https://pubmed.ncbi.nlm.nih.gov/371355/</w:t>
        </w:r>
      </w:hyperlink>
    </w:p>
    <w:p w:rsidR="00732A6C" w:rsidRDefault="00732A6C">
      <w:hyperlink r:id="rId21" w:history="1">
        <w:r w:rsidRPr="00F540DE">
          <w:rPr>
            <w:rStyle w:val="Hyperlink"/>
          </w:rPr>
          <w:t>https://pubmed.ncbi.nlm.nih.gov/27065168/</w:t>
        </w:r>
      </w:hyperlink>
    </w:p>
    <w:p w:rsidR="00732A6C" w:rsidRDefault="00732A6C"/>
    <w:sectPr w:rsidR="00732A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84B"/>
    <w:rsid w:val="002F1A58"/>
    <w:rsid w:val="0046784B"/>
    <w:rsid w:val="006929D0"/>
    <w:rsid w:val="00732A6C"/>
    <w:rsid w:val="00CF62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3E483B-1C45-4188-BAC4-56E5FCB20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784B"/>
    <w:rPr>
      <w:color w:val="0563C1" w:themeColor="hyperlink"/>
      <w:u w:val="single"/>
    </w:rPr>
  </w:style>
  <w:style w:type="paragraph" w:styleId="BalloonText">
    <w:name w:val="Balloon Text"/>
    <w:basedOn w:val="Normal"/>
    <w:link w:val="BalloonTextChar"/>
    <w:uiPriority w:val="99"/>
    <w:semiHidden/>
    <w:unhideWhenUsed/>
    <w:rsid w:val="00CF62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62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4627276">
      <w:bodyDiv w:val="1"/>
      <w:marLeft w:val="0"/>
      <w:marRight w:val="0"/>
      <w:marTop w:val="0"/>
      <w:marBottom w:val="0"/>
      <w:divBdr>
        <w:top w:val="none" w:sz="0" w:space="0" w:color="auto"/>
        <w:left w:val="none" w:sz="0" w:space="0" w:color="auto"/>
        <w:bottom w:val="none" w:sz="0" w:space="0" w:color="auto"/>
        <w:right w:val="none" w:sz="0" w:space="0" w:color="auto"/>
      </w:divBdr>
      <w:divsChild>
        <w:div w:id="748503029">
          <w:marLeft w:val="0"/>
          <w:marRight w:val="0"/>
          <w:marTop w:val="0"/>
          <w:marBottom w:val="0"/>
          <w:divBdr>
            <w:top w:val="none" w:sz="0" w:space="0" w:color="auto"/>
            <w:left w:val="none" w:sz="0" w:space="0" w:color="auto"/>
            <w:bottom w:val="none" w:sz="0" w:space="0" w:color="auto"/>
            <w:right w:val="none" w:sz="0" w:space="0" w:color="auto"/>
          </w:divBdr>
          <w:divsChild>
            <w:div w:id="875234135">
              <w:marLeft w:val="0"/>
              <w:marRight w:val="0"/>
              <w:marTop w:val="0"/>
              <w:marBottom w:val="0"/>
              <w:divBdr>
                <w:top w:val="none" w:sz="0" w:space="0" w:color="auto"/>
                <w:left w:val="none" w:sz="0" w:space="0" w:color="auto"/>
                <w:bottom w:val="none" w:sz="0" w:space="0" w:color="auto"/>
                <w:right w:val="none" w:sz="0" w:space="0" w:color="auto"/>
              </w:divBdr>
              <w:divsChild>
                <w:div w:id="1040669564">
                  <w:marLeft w:val="0"/>
                  <w:marRight w:val="0"/>
                  <w:marTop w:val="0"/>
                  <w:marBottom w:val="0"/>
                  <w:divBdr>
                    <w:top w:val="none" w:sz="0" w:space="0" w:color="auto"/>
                    <w:left w:val="none" w:sz="0" w:space="0" w:color="auto"/>
                    <w:bottom w:val="none" w:sz="0" w:space="0" w:color="auto"/>
                    <w:right w:val="none" w:sz="0" w:space="0" w:color="auto"/>
                  </w:divBdr>
                  <w:divsChild>
                    <w:div w:id="2118988408">
                      <w:marLeft w:val="0"/>
                      <w:marRight w:val="0"/>
                      <w:marTop w:val="0"/>
                      <w:marBottom w:val="0"/>
                      <w:divBdr>
                        <w:top w:val="none" w:sz="0" w:space="0" w:color="auto"/>
                        <w:left w:val="none" w:sz="0" w:space="0" w:color="auto"/>
                        <w:bottom w:val="none" w:sz="0" w:space="0" w:color="auto"/>
                        <w:right w:val="none" w:sz="0" w:space="0" w:color="auto"/>
                      </w:divBdr>
                      <w:divsChild>
                        <w:div w:id="316735681">
                          <w:marLeft w:val="0"/>
                          <w:marRight w:val="0"/>
                          <w:marTop w:val="0"/>
                          <w:marBottom w:val="0"/>
                          <w:divBdr>
                            <w:top w:val="none" w:sz="0" w:space="0" w:color="auto"/>
                            <w:left w:val="none" w:sz="0" w:space="0" w:color="auto"/>
                            <w:bottom w:val="none" w:sz="0" w:space="0" w:color="auto"/>
                            <w:right w:val="none" w:sz="0" w:space="0" w:color="auto"/>
                          </w:divBdr>
                          <w:divsChild>
                            <w:div w:id="111509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med.ncbi.nlm.nih.gov/21540285/" TargetMode="External"/><Relationship Id="rId13" Type="http://schemas.openxmlformats.org/officeDocument/2006/relationships/hyperlink" Target="https://pubmed.ncbi.nlm.nih.gov/16772460/" TargetMode="External"/><Relationship Id="rId18" Type="http://schemas.openxmlformats.org/officeDocument/2006/relationships/hyperlink" Target="https://pubmed.ncbi.nlm.nih.gov/41513899/" TargetMode="External"/><Relationship Id="rId3" Type="http://schemas.openxmlformats.org/officeDocument/2006/relationships/webSettings" Target="webSettings.xml"/><Relationship Id="rId21" Type="http://schemas.openxmlformats.org/officeDocument/2006/relationships/hyperlink" Target="https://pubmed.ncbi.nlm.nih.gov/27065168/" TargetMode="External"/><Relationship Id="rId7" Type="http://schemas.openxmlformats.org/officeDocument/2006/relationships/hyperlink" Target="https://www.merckvetmanual.com/management-and-nutrition/nutrition-small-animals/feeding-practices-in-small-animals" TargetMode="External"/><Relationship Id="rId12" Type="http://schemas.openxmlformats.org/officeDocument/2006/relationships/hyperlink" Target="https://www.sciencedirect.com/science/article/pii/0149763484900423" TargetMode="External"/><Relationship Id="rId17" Type="http://schemas.openxmlformats.org/officeDocument/2006/relationships/hyperlink" Target="https://pubmed.ncbi.nlm.nih.gov/35834774/" TargetMode="External"/><Relationship Id="rId2" Type="http://schemas.openxmlformats.org/officeDocument/2006/relationships/settings" Target="settings.xml"/><Relationship Id="rId16" Type="http://schemas.openxmlformats.org/officeDocument/2006/relationships/hyperlink" Target="https://pubmed.ncbi.nlm.nih.gov/24692138/" TargetMode="External"/><Relationship Id="rId20" Type="http://schemas.openxmlformats.org/officeDocument/2006/relationships/hyperlink" Target="https://pubmed.ncbi.nlm.nih.gov/371355/" TargetMode="External"/><Relationship Id="rId1" Type="http://schemas.openxmlformats.org/officeDocument/2006/relationships/styles" Target="styles.xml"/><Relationship Id="rId6" Type="http://schemas.openxmlformats.org/officeDocument/2006/relationships/hyperlink" Target="https://www.aaha.org/resources/2021-aaha-nutrition-and-weight-management-guidelines/" TargetMode="External"/><Relationship Id="rId11" Type="http://schemas.openxmlformats.org/officeDocument/2006/relationships/hyperlink" Target="https://www.frontiersin.org/journals/ecology-and-evolution/articles/10.3389/fevo.2023.1099543/full" TargetMode="External"/><Relationship Id="rId5" Type="http://schemas.openxmlformats.org/officeDocument/2006/relationships/hyperlink" Target="https://www.aaha.org/resources/understanding-canine-bloat-gdv-a-medical-emergency/" TargetMode="External"/><Relationship Id="rId15" Type="http://schemas.openxmlformats.org/officeDocument/2006/relationships/hyperlink" Target="https://pubmed.ncbi.nlm.nih.gov/33151502/" TargetMode="External"/><Relationship Id="rId23" Type="http://schemas.openxmlformats.org/officeDocument/2006/relationships/theme" Target="theme/theme1.xml"/><Relationship Id="rId10" Type="http://schemas.openxmlformats.org/officeDocument/2006/relationships/hyperlink" Target="https://pubmed.ncbi.nlm.nih.gov/29755191/" TargetMode="External"/><Relationship Id="rId19" Type="http://schemas.openxmlformats.org/officeDocument/2006/relationships/hyperlink" Target="https://pubmed.ncbi.nlm.nih.gov/39369112/" TargetMode="External"/><Relationship Id="rId4" Type="http://schemas.openxmlformats.org/officeDocument/2006/relationships/hyperlink" Target="https://www.merckvetmanual.com/dog-owners/selecting-and-providing-a-home-for-a-dog/providing-a-home-for-a-dog" TargetMode="External"/><Relationship Id="rId9" Type="http://schemas.openxmlformats.org/officeDocument/2006/relationships/hyperlink" Target="https://pubmed.ncbi.nlm.nih.gov/39166749/" TargetMode="External"/><Relationship Id="rId14" Type="http://schemas.openxmlformats.org/officeDocument/2006/relationships/hyperlink" Target="https://wolf.org/wolf-info/basic-wolf-info/biology-and-behavior/hunting-feeding-behavior/hungry-as-a-wolf-what-wolves-ea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213</TotalTime>
  <Pages>3</Pages>
  <Words>951</Words>
  <Characters>5422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2026-09-03T17:55:00Z</cp:lastPrinted>
  <dcterms:created xsi:type="dcterms:W3CDTF">2026-09-03T12:08:00Z</dcterms:created>
  <dcterms:modified xsi:type="dcterms:W3CDTF">2026-09-03T17:56:00Z</dcterms:modified>
</cp:coreProperties>
</file>